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2"/>
        </w:numPr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ATTENDEES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Kristin King, CSUN, Interior Design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Cristoph Korner, Woodbury, Interior Architecture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Heather Flood, Woodbury, Architecture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Aaron Gensler, Gensler Architects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Josephine Hao, SMC, Interior Architecture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Sheila Cordova, SMC, Interior Architecture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Stuart Cooley, SMC, Environmental Studies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2"/>
        </w:numPr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PROGRAM REPORT</w:t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2"/>
        </w:numPr>
        <w:spacing w:after="0" w:before="40" w:line="259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More Integrated Classroom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numPr>
          <w:ilvl w:val="2"/>
          <w:numId w:val="2"/>
        </w:numPr>
        <w:spacing w:after="0" w:before="40" w:line="259" w:lineRule="auto"/>
        <w:ind w:left="1440" w:firstLine="0"/>
        <w:rPr>
          <w:rFonts w:ascii="Calibri" w:cs="Calibri" w:eastAsia="Calibri" w:hAnsi="Calibri"/>
          <w:color w:val="1e4d7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Emulating the work environment:  Studio laptops (update)</w:t>
      </w:r>
    </w:p>
    <w:p w:rsidR="00000000" w:rsidDel="00000000" w:rsidP="00000000" w:rsidRDefault="00000000" w:rsidRPr="00000000" w14:paraId="0000000D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have applied for and passed the first approval to incorporate laptops into the studio classroom.  This would allow all students to design, draw, and work through a design solution as they would in an office.  The grant covers laptops to a classroom of 30, a cart to store and move them, and the industry software.</w:t>
      </w:r>
    </w:p>
    <w:p w:rsidR="00000000" w:rsidDel="00000000" w:rsidP="00000000" w:rsidRDefault="00000000" w:rsidRPr="00000000" w14:paraId="0000000E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DISCUSSION</w: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2"/>
        </w:numPr>
        <w:spacing w:after="0" w:before="40" w:line="259" w:lineRule="auto"/>
        <w:ind w:left="720" w:firstLine="0"/>
        <w:rPr>
          <w:rFonts w:ascii="Calibri" w:cs="Calibri" w:eastAsia="Calibri" w:hAnsi="Calibri"/>
          <w:sz w:val="26"/>
          <w:szCs w:val="26"/>
        </w:rPr>
      </w:pPr>
      <w:bookmarkStart w:colFirst="0" w:colLast="0" w:name="_5umle33miok1" w:id="0"/>
      <w:bookmarkEnd w:id="0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Program and Certificate - New</w:t>
      </w:r>
    </w:p>
    <w:p w:rsidR="00000000" w:rsidDel="00000000" w:rsidP="00000000" w:rsidRDefault="00000000" w:rsidRPr="00000000" w14:paraId="00000011">
      <w:pPr>
        <w:pStyle w:val="Heading3"/>
        <w:numPr>
          <w:ilvl w:val="2"/>
          <w:numId w:val="2"/>
        </w:numPr>
        <w:spacing w:after="0" w:afterAutospacing="0" w:before="40" w:line="259" w:lineRule="auto"/>
        <w:ind w:left="1440" w:firstLine="0"/>
        <w:rPr>
          <w:rFonts w:ascii="Calibri" w:cs="Calibri" w:eastAsia="Calibri" w:hAnsi="Calibri"/>
          <w:color w:val="1e4d78"/>
          <w:sz w:val="24"/>
          <w:szCs w:val="24"/>
        </w:rPr>
      </w:pPr>
      <w:bookmarkStart w:colFirst="0" w:colLast="0" w:name="_t5f8dp98t8uu" w:id="1"/>
      <w:bookmarkEnd w:id="1"/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Architecture Program and Certificate </w:t>
      </w:r>
      <w:r w:rsidDel="00000000" w:rsidR="00000000" w:rsidRPr="00000000">
        <w:rPr>
          <w:rFonts w:ascii="Calibri" w:cs="Calibri" w:eastAsia="Calibri" w:hAnsi="Calibri"/>
          <w:i w:val="1"/>
          <w:color w:val="1e4d78"/>
          <w:sz w:val="24"/>
          <w:szCs w:val="24"/>
          <w:rtl w:val="0"/>
        </w:rPr>
        <w:t xml:space="preserve">(New)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numPr>
          <w:ilvl w:val="0"/>
          <w:numId w:val="3"/>
        </w:numPr>
        <w:spacing w:after="0" w:before="0" w:beforeAutospacing="0" w:line="259" w:lineRule="auto"/>
        <w:ind w:left="2880" w:hanging="360"/>
        <w:rPr>
          <w:rFonts w:ascii="Calibri" w:cs="Calibri" w:eastAsia="Calibri" w:hAnsi="Calibri"/>
          <w:color w:val="1e4d78"/>
          <w:sz w:val="24"/>
          <w:szCs w:val="24"/>
        </w:rPr>
      </w:pPr>
      <w:bookmarkStart w:colFirst="0" w:colLast="0" w:name="_4ano75wdy2u" w:id="2"/>
      <w:bookmarkEnd w:id="2"/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ARC courses</w:t>
      </w:r>
    </w:p>
    <w:p w:rsidR="00000000" w:rsidDel="00000000" w:rsidP="00000000" w:rsidRDefault="00000000" w:rsidRPr="00000000" w14:paraId="00000013">
      <w:pPr>
        <w:spacing w:after="160" w:line="259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Proposed architecture courses were reviewed for application for transfer and for career skills.  This was a lengthy discussion on critical skills needed for both.  The discussion included: verbal, written, critical thinking, graphic skills (including rendering and model building), knowledge of building construction, and public speaking.  A motion was passed based on the attached Architecture Narrative handed out in the meeting.  A motion was made to proceed with the Architecture Program at Santa Monica College.  The motion passed unanimously.</w:t>
      </w:r>
    </w:p>
    <w:p w:rsidR="00000000" w:rsidDel="00000000" w:rsidP="00000000" w:rsidRDefault="00000000" w:rsidRPr="00000000" w14:paraId="00000014">
      <w:pPr>
        <w:pStyle w:val="Heading3"/>
        <w:numPr>
          <w:ilvl w:val="0"/>
          <w:numId w:val="3"/>
        </w:numPr>
        <w:spacing w:after="0" w:before="40" w:line="259" w:lineRule="auto"/>
        <w:ind w:left="2880" w:hanging="360"/>
        <w:rPr>
          <w:rFonts w:ascii="Calibri" w:cs="Calibri" w:eastAsia="Calibri" w:hAnsi="Calibri"/>
          <w:color w:val="1e4d78"/>
          <w:sz w:val="24"/>
          <w:szCs w:val="24"/>
        </w:rPr>
      </w:pPr>
      <w:bookmarkStart w:colFirst="0" w:colLast="0" w:name="_5ljjzzytpjk9" w:id="3"/>
      <w:bookmarkEnd w:id="3"/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GE Courses</w:t>
      </w:r>
    </w:p>
    <w:p w:rsidR="00000000" w:rsidDel="00000000" w:rsidP="00000000" w:rsidRDefault="00000000" w:rsidRPr="00000000" w14:paraId="00000015">
      <w:pPr>
        <w:spacing w:after="160" w:line="259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Education courses included in the proposed program were reviewed for applicability in transferring.  It was agreed that the proposed courses fit with the current transfer requirements.  A full articulation agreement will need to be reached and the GE courses shall align with the articulation agreement. </w:t>
      </w:r>
    </w:p>
    <w:p w:rsidR="00000000" w:rsidDel="00000000" w:rsidP="00000000" w:rsidRDefault="00000000" w:rsidRPr="00000000" w14:paraId="00000016">
      <w:pPr>
        <w:spacing w:after="160" w:line="259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2"/>
          <w:numId w:val="2"/>
        </w:numPr>
        <w:spacing w:after="0" w:afterAutospacing="0" w:before="40" w:line="259" w:lineRule="auto"/>
        <w:ind w:left="1440" w:firstLine="0"/>
        <w:rPr>
          <w:rFonts w:ascii="Calibri" w:cs="Calibri" w:eastAsia="Calibri" w:hAnsi="Calibri"/>
          <w:color w:val="1e4d78"/>
          <w:sz w:val="24"/>
          <w:szCs w:val="24"/>
        </w:rPr>
      </w:pPr>
      <w:bookmarkStart w:colFirst="0" w:colLast="0" w:name="_1xi2nk8i9l4q" w:id="4"/>
      <w:bookmarkEnd w:id="4"/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Other Certificates: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numPr>
          <w:ilvl w:val="0"/>
          <w:numId w:val="1"/>
        </w:numPr>
        <w:spacing w:after="0" w:before="0" w:beforeAutospacing="0" w:line="259" w:lineRule="auto"/>
        <w:ind w:left="2880" w:hanging="360"/>
        <w:rPr>
          <w:rFonts w:ascii="Calibri" w:cs="Calibri" w:eastAsia="Calibri" w:hAnsi="Calibri"/>
          <w:color w:val="1e4d78"/>
          <w:sz w:val="24"/>
          <w:szCs w:val="24"/>
        </w:rPr>
      </w:pPr>
      <w:bookmarkStart w:colFirst="0" w:colLast="0" w:name="_fvvbm1p8jt56" w:id="5"/>
      <w:bookmarkEnd w:id="5"/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0"/>
        </w:rPr>
        <w:t xml:space="preserve">Digital Design (Architectural)</w:t>
      </w:r>
    </w:p>
    <w:p w:rsidR="00000000" w:rsidDel="00000000" w:rsidP="00000000" w:rsidRDefault="00000000" w:rsidRPr="00000000" w14:paraId="00000019">
      <w:pPr>
        <w:spacing w:after="160" w:line="259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current certificate in digital design under interior architecture was reviewed and is a critical entry level career for both fields.  A motion was made to keep this certificate under both Architecture and Interior Architecture.  The motion passed unanimously.  </w:t>
      </w:r>
    </w:p>
    <w:p w:rsidR="00000000" w:rsidDel="00000000" w:rsidP="00000000" w:rsidRDefault="00000000" w:rsidRPr="00000000" w14:paraId="0000001A">
      <w:pPr>
        <w:spacing w:after="160" w:line="259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2"/>
        </w:numPr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bookmarkStart w:colFirst="0" w:colLast="0" w:name="_iv5tp795bush" w:id="6"/>
      <w:bookmarkEnd w:id="6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The meeting was adjourned at 12:15pm.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Santa Monica College</w:t>
    </w:r>
    <w:r w:rsidDel="00000000" w:rsidR="00000000" w:rsidRPr="00000000">
      <w:rPr>
        <w:rFonts w:ascii="Calibri" w:cs="Calibri" w:eastAsia="Calibri" w:hAnsi="Calibri"/>
        <w:rtl w:val="0"/>
      </w:rPr>
      <w:tab/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Minutes</w:t>
      <w:tab/>
    </w:r>
    <w:r w:rsidDel="00000000" w:rsidR="00000000" w:rsidRPr="00000000">
      <w:rPr>
        <w:rFonts w:ascii="Calibri" w:cs="Calibri" w:eastAsia="Calibri" w:hAnsi="Calibri"/>
        <w:rtl w:val="0"/>
      </w:rPr>
      <w:t xml:space="preserve">Wednesday, April 10, 2019</w:t>
    </w:r>
  </w:p>
  <w:p w:rsidR="00000000" w:rsidDel="00000000" w:rsidP="00000000" w:rsidRDefault="00000000" w:rsidRPr="00000000" w14:paraId="0000001F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Architectural Design         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ADVISORY COMMITTEE                                               </w:t>
    </w:r>
    <w:r w:rsidDel="00000000" w:rsidR="00000000" w:rsidRPr="00000000">
      <w:rPr>
        <w:rFonts w:ascii="Calibri" w:cs="Calibri" w:eastAsia="Calibri" w:hAnsi="Calibri"/>
        <w:rtl w:val="0"/>
      </w:rPr>
      <w:t xml:space="preserve">11:30 AM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bullet"/>
      <w:lvlText w:val="○"/>
      <w:lvlJc w:val="left"/>
      <w:pPr>
        <w:ind w:left="720" w:firstLine="0"/>
      </w:pPr>
      <w:rPr/>
    </w:lvl>
    <w:lvl w:ilvl="2">
      <w:start w:val="1"/>
      <w:numFmt w:val="bullet"/>
      <w:lvlText w:val="■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